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32"/>
          <w:szCs w:val="32"/>
        </w:rPr>
        <w:t>日版本（V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3.0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模板列表页</w:t>
      </w:r>
      <w:r>
        <w:rPr>
          <w:rFonts w:hint="eastAsia" w:ascii="宋体" w:hAnsi="宋体" w:cs="宋体"/>
          <w:sz w:val="24"/>
          <w:szCs w:val="32"/>
          <w:lang w:val="en-US" w:eastAsia="zh-CN"/>
        </w:rPr>
        <w:t>-发布点及模板编辑页，新增重新发布挂载栏目和页面功能</w:t>
      </w:r>
      <w:r>
        <w:rPr>
          <w:rFonts w:hint="eastAsia" w:ascii="宋体" w:hAnsi="宋体" w:cs="宋体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网站栏目移动时，可以精准到指定位置；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工作台-收藏的栏目，点击可以自动跳转到对应栏目节点。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模板列表页-发布点及模板编辑页，新增重新发布挂载栏目和页面功能</w:t>
      </w:r>
    </w:p>
    <w:p>
      <w:pPr>
        <w:numPr>
          <w:ilvl w:val="0"/>
          <w:numId w:val="2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</w:rPr>
        <w:t>模板列表页-发布点</w:t>
      </w:r>
      <w:r>
        <w:rPr>
          <w:rFonts w:hint="eastAsia" w:ascii="宋体" w:hAnsi="宋体" w:cs="宋体"/>
          <w:lang w:eastAsia="zh-CN"/>
        </w:rPr>
        <w:t>，点击即可选择需要重新发布的挂载栏目和页面；</w:t>
      </w:r>
    </w:p>
    <w:p>
      <w:pPr>
        <w:spacing w:line="360" w:lineRule="auto"/>
      </w:pPr>
      <w:r>
        <w:drawing>
          <wp:inline distT="0" distB="0" distL="114300" distR="114300">
            <wp:extent cx="5257800" cy="1588135"/>
            <wp:effectExtent l="0" t="0" r="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4015105" cy="3917315"/>
            <wp:effectExtent l="0" t="0" r="444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</w:rPr>
        <w:t>模板编辑页</w:t>
      </w:r>
      <w:r>
        <w:rPr>
          <w:rFonts w:hint="eastAsia" w:ascii="宋体" w:hAnsi="宋体" w:cs="宋体"/>
          <w:lang w:eastAsia="zh-CN"/>
        </w:rPr>
        <w:t>，点击即可选择需要重新发布的挂载栏目和页面。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1934210"/>
            <wp:effectExtent l="0" t="0" r="1016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4015105" cy="3917315"/>
            <wp:effectExtent l="0" t="0" r="4445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网站栏目移动时，可以精准到指定位置</w:t>
      </w:r>
    </w:p>
    <w:p>
      <w:pPr>
        <w:numPr>
          <w:ilvl w:val="0"/>
          <w:numId w:val="3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  <w:lang w:eastAsia="zh-CN"/>
        </w:rPr>
        <w:t>用户进入网站内容管理</w:t>
      </w:r>
      <w:r>
        <w:rPr>
          <w:rFonts w:hint="eastAsia" w:ascii="宋体" w:hAnsi="宋体" w:cs="宋体"/>
          <w:lang w:val="en-US" w:eastAsia="zh-CN"/>
        </w:rPr>
        <w:t>-站点管理-栏目管理，找到需要调整位置的栏目</w:t>
      </w:r>
      <w:r>
        <w:rPr>
          <w:rFonts w:hint="eastAsia" w:ascii="宋体" w:hAnsi="宋体" w:cs="宋体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5270500" cy="4239260"/>
            <wp:effectExtent l="0" t="0" r="6350" b="889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858" w:leftChars="0" w:hanging="420" w:firstLineChars="0"/>
      </w:pPr>
      <w:r>
        <w:rPr>
          <w:rFonts w:hint="eastAsia"/>
          <w:lang w:eastAsia="zh-CN"/>
        </w:rPr>
        <w:t>勾选目标栏目，选择需要将此栏目移动到目标栏目的上方</w:t>
      </w:r>
      <w:r>
        <w:rPr>
          <w:rFonts w:hint="eastAsia"/>
          <w:lang w:val="en-US" w:eastAsia="zh-CN"/>
        </w:rPr>
        <w:t>/下方或内部，如需要将【审计公告】栏目移动至【通知公告】栏目下方；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4175760" cy="3624580"/>
            <wp:effectExtent l="0" t="0" r="15240" b="139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858" w:leftChars="0" w:hanging="420" w:firstLineChars="0"/>
      </w:pPr>
      <w:r>
        <w:rPr>
          <w:rFonts w:hint="eastAsia"/>
          <w:lang w:eastAsia="zh-CN"/>
        </w:rPr>
        <w:t>点击确认，栏目将移动到指定位置。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5264785" cy="2951480"/>
            <wp:effectExtent l="0" t="0" r="12065" b="12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C7563A7A"/>
    <w:multiLevelType w:val="multilevel"/>
    <w:tmpl w:val="C7563A7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04DE35AA"/>
    <w:multiLevelType w:val="multilevel"/>
    <w:tmpl w:val="04DE35A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F30"/>
    <w:rsid w:val="298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2021-02-23T08:01:00Z</dcterms:created>
  <dc:creator>豪豪豪</dc:creator>
  <cp:lastModifiedBy>豪豪豪</cp:lastModifiedBy>
  <dcterms:modified xsi:type="dcterms:W3CDTF">2021-02-23T08:04:03Z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