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2020年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日版本（V2.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网站内容管理CMS及信息公开目录：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后台标题搜索默认精准搜索，返回结果按时间排序；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撤回栏目时可选择连同子栏目一并撤回；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进入站点管理-栏目管理时，已撤回栏目将会被标注；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点击</w:t>
      </w:r>
      <w:r>
        <w:rPr>
          <w:rFonts w:hint="eastAsia" w:ascii="宋体" w:hAnsi="宋体" w:cs="宋体"/>
          <w:lang w:eastAsia="zh-CN"/>
        </w:rPr>
        <w:t>【</w:t>
      </w:r>
      <w:r>
        <w:rPr>
          <w:rFonts w:hint="eastAsia" w:ascii="宋体" w:hAnsi="宋体" w:eastAsia="宋体" w:cs="宋体"/>
        </w:rPr>
        <w:t>查看稿件</w:t>
      </w:r>
      <w:r>
        <w:rPr>
          <w:rFonts w:hint="eastAsia" w:ascii="宋体" w:hAnsi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时，展示稿件的扩展字段；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内容校对多项优化：增加对关键词、稿件来源、编辑名称、作者名称的校对；</w:t>
      </w:r>
      <w:r>
        <w:rPr>
          <w:rFonts w:hint="eastAsia" w:ascii="宋体" w:hAnsi="宋体" w:eastAsia="宋体" w:cs="宋体"/>
          <w:b/>
          <w:bCs/>
          <w:u w:val="single"/>
        </w:rPr>
        <w:t>在编辑器内点击通过审核时，触发内容校对</w:t>
      </w:r>
      <w:r>
        <w:rPr>
          <w:rFonts w:hint="eastAsia" w:ascii="宋体" w:hAnsi="宋体" w:eastAsia="宋体" w:cs="宋体"/>
        </w:rPr>
        <w:t>；副标题等有填写内容时，校对页面默认展开；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编辑稿件时，不再校验用户是否有所有引用稿的修改审核权限；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配合全省涉企平台的建设，自动定时向全省涉企平台供稿，编辑稿件时，增加是否涉企标签。栏目增加是否涉企配置项，选“是”的栏目，新建稿件时，稿件“是否涉企类文件”默认选是，需填写“涉企应用类型”。选“否”的栏目，不必填写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互动交流前端及后台</w:t>
      </w:r>
      <w:r>
        <w:rPr>
          <w:rFonts w:hint="eastAsia" w:ascii="宋体" w:hAnsi="宋体" w:eastAsia="宋体" w:cs="宋体"/>
        </w:rPr>
        <w:t>：</w:t>
      </w:r>
    </w:p>
    <w:p>
      <w:pPr>
        <w:numPr>
          <w:ilvl w:val="0"/>
          <w:numId w:val="2"/>
        </w:numPr>
        <w:spacing w:line="360" w:lineRule="auto"/>
        <w:ind w:left="858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支持合并处室产生新处室、合并留言内容产生新留言内容；</w:t>
      </w:r>
    </w:p>
    <w:p>
      <w:pPr>
        <w:numPr>
          <w:ilvl w:val="0"/>
          <w:numId w:val="2"/>
        </w:numPr>
        <w:spacing w:line="360" w:lineRule="auto"/>
        <w:ind w:left="858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将“取消指派”的操作记录在流转记录中；</w:t>
      </w:r>
    </w:p>
    <w:p>
      <w:pPr>
        <w:numPr>
          <w:ilvl w:val="0"/>
          <w:numId w:val="2"/>
        </w:numPr>
        <w:spacing w:line="360" w:lineRule="auto"/>
        <w:ind w:left="858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在所有留言和已完成留言列表中，选登的留言</w:t>
      </w:r>
      <w:r>
        <w:rPr>
          <w:rFonts w:hint="eastAsia" w:ascii="宋体" w:hAnsi="宋体" w:cs="宋体"/>
          <w:lang w:eastAsia="zh-CN"/>
        </w:rPr>
        <w:t>增加标识。</w:t>
      </w: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征集调查</w:t>
      </w:r>
      <w:r>
        <w:rPr>
          <w:rFonts w:hint="eastAsia" w:ascii="宋体" w:hAnsi="宋体" w:eastAsia="宋体" w:cs="宋体"/>
        </w:rPr>
        <w:t>：</w:t>
      </w:r>
    </w:p>
    <w:p>
      <w:pPr>
        <w:numPr>
          <w:ilvl w:val="0"/>
          <w:numId w:val="3"/>
        </w:numPr>
        <w:spacing w:line="360" w:lineRule="auto"/>
        <w:ind w:left="858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新增意见征集</w:t>
      </w:r>
      <w:r>
        <w:rPr>
          <w:rFonts w:hint="eastAsia" w:ascii="宋体" w:hAnsi="宋体" w:cs="宋体"/>
          <w:lang w:val="en-US" w:eastAsia="zh-CN"/>
        </w:rPr>
        <w:t>/问卷调查</w:t>
      </w:r>
      <w:r>
        <w:rPr>
          <w:rFonts w:hint="eastAsia" w:ascii="宋体" w:hAnsi="宋体" w:cs="宋体"/>
          <w:lang w:eastAsia="zh-CN"/>
        </w:rPr>
        <w:t>白名单功能，开启后只有指定白名单用户能填写问卷。</w:t>
      </w: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其他</w:t>
      </w:r>
      <w:r>
        <w:rPr>
          <w:rFonts w:hint="eastAsia" w:ascii="宋体" w:hAnsi="宋体" w:eastAsia="宋体" w:cs="宋体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智能搜索和智能监控等其它应用也进行了多项优化。</w:t>
      </w:r>
      <w:r>
        <w:rPr>
          <w:rFonts w:hint="eastAsia" w:ascii="宋体" w:hAnsi="宋体" w:cs="宋体"/>
          <w:lang w:eastAsia="zh-CN"/>
        </w:rPr>
        <w:t>（如：优化超链接稿与资料稿结果展示样式、优化监测未及时更新栏目流程）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留言中心、征集调查、新媒体、内容监控新增操作日志</w:t>
      </w:r>
      <w:r>
        <w:rPr>
          <w:rFonts w:hint="eastAsia" w:ascii="宋体" w:hAnsi="宋体" w:cs="宋体"/>
          <w:lang w:eastAsia="zh-CN"/>
        </w:rPr>
        <w:t>，方便管理员查看。</w:t>
      </w:r>
    </w:p>
    <w:p>
      <w:pPr>
        <w:pStyle w:val="2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部分功能操作指引：</w:t>
      </w:r>
    </w:p>
    <w:p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撤回栏目时可选择连同子栏目一并撤回</w:t>
      </w:r>
    </w:p>
    <w:p>
      <w:pPr>
        <w:spacing w:line="360" w:lineRule="auto"/>
        <w:rPr>
          <w:rFonts w:hint="eastAsia" w:ascii="宋体" w:hAnsi="宋体" w:eastAsia="宋体" w:cs="宋体"/>
          <w:color w:val="FF0000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站点管理员</w:t>
      </w:r>
      <w:r>
        <w:rPr>
          <w:rFonts w:hint="eastAsia" w:ascii="宋体" w:hAnsi="宋体" w:cs="宋体"/>
          <w:lang w:val="en-US" w:eastAsia="zh-CN"/>
        </w:rPr>
        <w:t>/栏目节点管理员进入cms后找到需要撤回的栏目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3484245" cy="2506980"/>
            <wp:effectExtent l="0" t="0" r="190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点击栏目操作</w:t>
      </w:r>
      <w:r>
        <w:rPr>
          <w:rFonts w:hint="eastAsia" w:ascii="宋体" w:hAnsi="宋体" w:cs="宋体"/>
          <w:lang w:val="en-US" w:eastAsia="zh-CN"/>
        </w:rPr>
        <w:t>-撤回栏目，并且打开【同时撤回所有子栏目】按钮，即可一并把全部子栏目撤回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3462655" cy="2971800"/>
            <wp:effectExtent l="0" t="0" r="444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drawing>
          <wp:inline distT="0" distB="0" distL="114300" distR="114300">
            <wp:extent cx="3639820" cy="2483485"/>
            <wp:effectExtent l="0" t="0" r="17780" b="1206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内容校对多项优化：</w:t>
      </w:r>
      <w:r>
        <w:rPr>
          <w:rFonts w:hint="eastAsia" w:ascii="宋体" w:hAnsi="宋体" w:eastAsia="宋体" w:cs="宋体"/>
          <w:b/>
          <w:bCs/>
          <w:u w:val="single"/>
        </w:rPr>
        <w:t>在编辑器内点击通过审核时，触发内容校对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lang w:eastAsia="zh-CN"/>
        </w:rPr>
        <w:t>站点管理员或有稿件审核权限的用户，进入</w:t>
      </w:r>
      <w:r>
        <w:rPr>
          <w:rFonts w:hint="eastAsia" w:ascii="宋体" w:hAnsi="宋体" w:cs="宋体"/>
          <w:lang w:val="en-US" w:eastAsia="zh-CN"/>
        </w:rPr>
        <w:t>cms后找到需要审核的稿件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7325" cy="1470660"/>
            <wp:effectExtent l="0" t="0" r="9525" b="1524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点击【编辑】按钮，进入编辑页面，点击【通过</w:t>
      </w:r>
      <w:r>
        <w:rPr>
          <w:rFonts w:hint="eastAsia" w:ascii="宋体" w:hAnsi="宋体" w:cs="宋体"/>
          <w:lang w:val="en-US" w:eastAsia="zh-CN"/>
        </w:rPr>
        <w:t>N审</w:t>
      </w:r>
      <w:r>
        <w:rPr>
          <w:rFonts w:hint="eastAsia" w:ascii="宋体" w:hAnsi="宋体" w:cs="宋体"/>
          <w:lang w:eastAsia="zh-CN"/>
        </w:rPr>
        <w:t>】按钮，即可触发内容校对功能，审核无误后即可通过审核并发布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59705" cy="2261235"/>
            <wp:effectExtent l="0" t="0" r="17145" b="571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drawing>
          <wp:inline distT="0" distB="0" distL="114300" distR="114300">
            <wp:extent cx="5260975" cy="2212340"/>
            <wp:effectExtent l="0" t="0" r="15875" b="1651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编辑稿件时，增加是否涉企标签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在稿件编辑页面，新增了是否涉企标签的选项，如果该稿件</w:t>
      </w:r>
      <w:r>
        <w:rPr>
          <w:rFonts w:hint="eastAsia" w:ascii="宋体" w:hAnsi="宋体" w:cs="宋体"/>
          <w:b/>
          <w:bCs/>
          <w:lang w:eastAsia="zh-CN"/>
        </w:rPr>
        <w:t>不需要</w:t>
      </w:r>
      <w:r>
        <w:rPr>
          <w:rFonts w:hint="eastAsia" w:ascii="宋体" w:hAnsi="宋体" w:cs="宋体"/>
          <w:lang w:eastAsia="zh-CN"/>
        </w:rPr>
        <w:t>同步到【粤企政策通】平台，则可选“否”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6055" cy="1926590"/>
            <wp:effectExtent l="0" t="0" r="10795" b="16510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如果该稿件</w:t>
      </w:r>
      <w:r>
        <w:rPr>
          <w:rFonts w:hint="eastAsia" w:ascii="宋体" w:hAnsi="宋体" w:cs="宋体"/>
          <w:b/>
          <w:bCs/>
          <w:lang w:eastAsia="zh-CN"/>
        </w:rPr>
        <w:t>需要</w:t>
      </w:r>
      <w:r>
        <w:rPr>
          <w:rFonts w:hint="eastAsia" w:ascii="宋体" w:hAnsi="宋体" w:cs="宋体"/>
          <w:lang w:eastAsia="zh-CN"/>
        </w:rPr>
        <w:t>同步到【粤企政策通】平台，则选“是”，并选择涉企应用类型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9230" cy="2019935"/>
            <wp:effectExtent l="0" t="0" r="7620" b="18415"/>
            <wp:docPr id="3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稿件发布成功后将同步到【粤企政策通】平台。</w:t>
      </w:r>
    </w:p>
    <w:p>
      <w:pPr>
        <w:pStyle w:val="4"/>
        <w:spacing w:line="360" w:lineRule="auto"/>
        <w:rPr>
          <w:rFonts w:hint="eastAsia" w:ascii="宋体" w:hAnsi="宋体" w:eastAsia="宋体" w:cs="宋体"/>
        </w:rPr>
      </w:pPr>
      <w:bookmarkStart w:id="0" w:name="_留言中心后台增加回复审核机制"/>
      <w:r>
        <w:rPr>
          <w:rFonts w:hint="eastAsia" w:ascii="宋体" w:hAnsi="宋体" w:eastAsia="宋体" w:cs="宋体"/>
        </w:rPr>
        <w:t>栏目增加是否涉企配置项</w:t>
      </w:r>
    </w:p>
    <w:bookmarkEnd w:id="0"/>
    <w:p>
      <w:pPr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站点管理员</w:t>
      </w:r>
      <w:r>
        <w:rPr>
          <w:rFonts w:hint="eastAsia" w:ascii="宋体" w:hAnsi="宋体" w:cs="宋体"/>
          <w:lang w:val="en-US" w:eastAsia="zh-CN"/>
        </w:rPr>
        <w:t>/栏目节点管理员可以修改栏目信息，栏目是否涉企栏目，如选择“是”，则该栏目新增稿件时，编辑器内的“是否涉企类文件”选项默认选择为“是”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8595" cy="3326130"/>
            <wp:effectExtent l="0" t="0" r="8255" b="7620"/>
            <wp:docPr id="4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drawing>
          <wp:inline distT="0" distB="0" distL="114300" distR="114300">
            <wp:extent cx="5269230" cy="2019935"/>
            <wp:effectExtent l="0" t="0" r="7620" b="18415"/>
            <wp:docPr id="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如选择为“否”，</w:t>
      </w:r>
      <w:r>
        <w:rPr>
          <w:rFonts w:hint="eastAsia" w:ascii="宋体" w:hAnsi="宋体" w:cs="宋体"/>
          <w:lang w:val="en-US" w:eastAsia="zh-CN"/>
        </w:rPr>
        <w:t>则该栏目新增稿件时，编辑器内的“是否涉企类文件”选项默认选择为“否”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9230" cy="3332480"/>
            <wp:effectExtent l="0" t="0" r="7620" b="1270"/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drawing>
          <wp:inline distT="0" distB="0" distL="114300" distR="114300">
            <wp:extent cx="5266055" cy="1926590"/>
            <wp:effectExtent l="0" t="0" r="10795" b="16510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pStyle w:val="4"/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合并留言内容产生新留言内容</w:t>
      </w:r>
    </w:p>
    <w:p>
      <w:pPr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进入留言中心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cs="宋体"/>
          <w:lang w:val="en-US" w:eastAsia="zh-CN"/>
        </w:rPr>
        <w:t>设置-留言内容管理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cs="宋体"/>
          <w:lang w:val="en-US" w:eastAsia="zh-CN"/>
        </w:rPr>
        <w:t>点击【合并留言内容】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4150" cy="1256665"/>
            <wp:effectExtent l="0" t="0" r="12700" b="635"/>
            <wp:docPr id="4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填写合并后的新留言内容名称，并选择需要合并的留言内容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3152140" cy="3609975"/>
            <wp:effectExtent l="0" t="0" r="10160" b="9525"/>
            <wp:docPr id="4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留言种类合并完成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71135" cy="230505"/>
            <wp:effectExtent l="0" t="0" r="5715" b="17145"/>
            <wp:docPr id="4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pStyle w:val="4"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合并处室产生新处室</w:t>
      </w:r>
    </w:p>
    <w:p>
      <w:pPr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进入留言中心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cs="宋体"/>
          <w:lang w:val="en-US" w:eastAsia="zh-CN"/>
        </w:rPr>
        <w:t>设置-留言内容管理-前往处室管理，进入处室管理页面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6690" cy="1812925"/>
            <wp:effectExtent l="0" t="0" r="10160" b="15875"/>
            <wp:docPr id="4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cs="宋体"/>
          <w:lang w:eastAsia="zh-CN"/>
        </w:rPr>
        <w:t>合并处室，填写合并后的新处室名称，并选择需要合并的处室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3319780" cy="2407920"/>
            <wp:effectExtent l="0" t="0" r="13970" b="11430"/>
            <wp:docPr id="5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处室合并成功，合并前的两个处室的对应留言内容也会一并被合并到新处室内。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8595" cy="151765"/>
            <wp:effectExtent l="0" t="0" r="8255" b="635"/>
            <wp:docPr id="5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</w:p>
    <w:p>
      <w:pPr>
        <w:pStyle w:val="4"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意见征集</w:t>
      </w:r>
      <w:r>
        <w:rPr>
          <w:rFonts w:hint="eastAsia" w:ascii="宋体" w:hAnsi="宋体" w:cs="宋体"/>
          <w:lang w:val="en-US" w:eastAsia="zh-CN"/>
        </w:rPr>
        <w:t>/问卷调查</w:t>
      </w:r>
      <w:r>
        <w:rPr>
          <w:rFonts w:hint="eastAsia" w:ascii="宋体" w:hAnsi="宋体" w:cs="宋体"/>
          <w:lang w:eastAsia="zh-CN"/>
        </w:rPr>
        <w:t>白名单功能</w:t>
      </w:r>
    </w:p>
    <w:p>
      <w:pPr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进入</w:t>
      </w:r>
      <w:r>
        <w:rPr>
          <w:rFonts w:hint="eastAsia" w:ascii="宋体" w:hAnsi="宋体" w:cs="宋体"/>
          <w:lang w:eastAsia="zh-CN"/>
        </w:rPr>
        <w:t>征集调查，新增一个意见征集</w:t>
      </w:r>
      <w:r>
        <w:rPr>
          <w:rFonts w:hint="eastAsia" w:ascii="宋体" w:hAnsi="宋体" w:cs="宋体"/>
          <w:lang w:val="en-US" w:eastAsia="zh-CN"/>
        </w:rPr>
        <w:t>/问卷调查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71770" cy="13582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白名单填写选择一般默认不启用，用户可以根据业务所需选择以【验证码】或【白名单方式（个人身份证件号码或企业统一信用代码）】来验证白名单。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5420" cy="124968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选择【验证码】验证方式，用户可以输入自定义的验证码，前端网民需要输入正确的验证码后，方可填写该问卷。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9230" cy="100076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选择【白名单方式】验证方式，将默认开启接入“广东省统一身份认证”功能，用户可以批量上传需要验证的证件信息（个人身份证件号码或企业统一信用代码</w:t>
      </w:r>
      <w:bookmarkStart w:id="1" w:name="_GoBack"/>
      <w:bookmarkEnd w:id="1"/>
      <w:r>
        <w:rPr>
          <w:rFonts w:hint="eastAsia"/>
          <w:lang w:eastAsia="zh-CN"/>
        </w:rPr>
        <w:t>），上传成功后，前端网民需要进入“广东省统一身份认证”，验证自己的证件信息，证件信息验证后与问卷创建人上传的证件信息匹配一致后，方可填写问卷。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71135" cy="836295"/>
            <wp:effectExtent l="0" t="0" r="571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3044825" cy="2788285"/>
            <wp:effectExtent l="0" t="0" r="317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2975610" cy="1730375"/>
            <wp:effectExtent l="0" t="0" r="1524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drawing>
          <wp:inline distT="0" distB="0" distL="114300" distR="114300">
            <wp:extent cx="2915285" cy="3002915"/>
            <wp:effectExtent l="0" t="0" r="18415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CCF00"/>
    <w:multiLevelType w:val="multilevel"/>
    <w:tmpl w:val="8A1CCF0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8F22BD92"/>
    <w:multiLevelType w:val="multilevel"/>
    <w:tmpl w:val="8F22BD9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3">
    <w:nsid w:val="AB894E50"/>
    <w:multiLevelType w:val="multilevel"/>
    <w:tmpl w:val="AB894E5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E8F846CE"/>
    <w:multiLevelType w:val="multilevel"/>
    <w:tmpl w:val="E8F846CE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5">
    <w:nsid w:val="F6A6FA01"/>
    <w:multiLevelType w:val="multilevel"/>
    <w:tmpl w:val="F6A6FA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E76F8"/>
    <w:multiLevelType w:val="multilevel"/>
    <w:tmpl w:val="153E76F8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DF990D"/>
    <w:multiLevelType w:val="multilevel"/>
    <w:tmpl w:val="28DF99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CDC07A"/>
    <w:multiLevelType w:val="multilevel"/>
    <w:tmpl w:val="2DCDC07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0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3B6669"/>
    <w:rsid w:val="00852232"/>
    <w:rsid w:val="00FB56B2"/>
    <w:rsid w:val="03FB5D34"/>
    <w:rsid w:val="04172E39"/>
    <w:rsid w:val="04A557B6"/>
    <w:rsid w:val="0C572695"/>
    <w:rsid w:val="12475282"/>
    <w:rsid w:val="15E35AB5"/>
    <w:rsid w:val="186E2C63"/>
    <w:rsid w:val="1B811A31"/>
    <w:rsid w:val="1B872744"/>
    <w:rsid w:val="1C5C5E9E"/>
    <w:rsid w:val="204C6CC8"/>
    <w:rsid w:val="20541B97"/>
    <w:rsid w:val="206871AB"/>
    <w:rsid w:val="2CD0361F"/>
    <w:rsid w:val="2F32090F"/>
    <w:rsid w:val="472D486C"/>
    <w:rsid w:val="49C0174B"/>
    <w:rsid w:val="4B704DCD"/>
    <w:rsid w:val="51A3757F"/>
    <w:rsid w:val="53C527E6"/>
    <w:rsid w:val="56E018BC"/>
    <w:rsid w:val="618C4092"/>
    <w:rsid w:val="62CA2785"/>
    <w:rsid w:val="664C3F5B"/>
    <w:rsid w:val="7B5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2020-06-10T06:45:00Z</dcterms:created>
  <dc:creator>maizh</dc:creator>
  <cp:lastModifiedBy>豪豪豪</cp:lastModifiedBy>
  <dcterms:modified xsi:type="dcterms:W3CDTF">2020-09-07T03:11:28Z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