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</w:p>
    <w:p>
      <w:pPr>
        <w:bidi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广东省政府网站集约化平台</w:t>
      </w:r>
    </w:p>
    <w:p>
      <w:pPr>
        <w:bidi w:val="0"/>
        <w:spacing w:line="360" w:lineRule="auto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栏目归档水印设置教程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对于不需要更新的栏目，集约化平台提供了归档水印功能，操作分为2个步骤，分别是添加模板代码以及栏目水印设置并发布，具体教程如下：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添加模板代码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网站运维技术人员需要对归档栏目的概览模板进行编辑，添加归档水印的置标代码，技术人员也可以根据网站业务要求进行样式调整。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代码置标如下：</w:t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4977765" cy="594995"/>
            <wp:effectExtent l="0" t="0" r="1333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代码参考如下：</w:t>
      </w:r>
    </w:p>
    <w:p>
      <w:pPr>
        <w:spacing w:line="360" w:lineRule="auto"/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71135" cy="1055370"/>
            <wp:effectExtent l="0" t="0" r="5715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&lt;!-- 归档代码 --&gt;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{% if NFC_CATEGORY.watermark_date &gt; 0 and NFC_CATEGORY.watermark_type %}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    &lt;h1 style="color:#f00;font-size:40px"&gt;归档！！！且归档时间为：{{NFC_CATEGORY.watermark_date | date('Y-m-d')}}&lt;/h1&gt;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 xml:space="preserve">    {% endif %} 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{% if NFC_CATEGORY.watermark_type %}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    &lt;h1 style="color:#f00;font-size:40px"&gt;归档！！！&lt;/h1&gt;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 xml:space="preserve">    {% endif %} 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{% if NFC_CATEGORY.watermark_date &gt; 0 %}</w:t>
      </w:r>
    </w:p>
    <w:p>
      <w:pPr>
        <w:spacing w:line="360" w:lineRule="auto"/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>        &lt;h1 style="color:#f00;font-size:40px"&gt;归档时间为：{{NFC_CATEGORY.watermark_date | date('Y-m-d')}}&lt;/h1&gt;</w:t>
      </w:r>
    </w:p>
    <w:p>
      <w:pPr>
        <w:spacing w:line="360" w:lineRule="auto"/>
        <w:ind w:firstLine="18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FF"/>
          <w:lang w:val="en-US" w:eastAsia="zh-CN"/>
        </w:rPr>
        <w:t xml:space="preserve">{% endif %} </w:t>
      </w:r>
    </w:p>
    <w:p>
      <w:pPr>
        <w:spacing w:line="360" w:lineRule="auto"/>
        <w:ind w:firstLine="189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spacing w:line="360" w:lineRule="auto"/>
        <w:ind w:left="0" w:leftChars="0"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栏目水印设置并发布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网站管理员/栏目节点管理员待运维技术人员设置好模板代码后，点击栏目操作-栏目设置-栏目标签-栏目水印，对归档水印进行选择时间。</w:t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865" cy="2746375"/>
            <wp:effectExtent l="0" t="0" r="698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7325" cy="4211320"/>
            <wp:effectExtent l="0" t="0" r="9525" b="177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归档时间选择完毕后，点击栏目操作-发布栏目-栏目概览页，使栏目水印生效。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1770" cy="3246755"/>
            <wp:effectExtent l="0" t="0" r="508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水印效果如下：</w:t>
      </w:r>
    </w:p>
    <w:p>
      <w:pPr>
        <w:spacing w:line="360" w:lineRule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67960" cy="2858770"/>
            <wp:effectExtent l="0" t="0" r="8890" b="17780"/>
            <wp:docPr id="6" name="图片 6" descr="74b66c91c33ee135266e0a9058e814d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b66c91c33ee135266e0a9058e814d4_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B777"/>
    <w:multiLevelType w:val="singleLevel"/>
    <w:tmpl w:val="5145B77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3C23"/>
    <w:rsid w:val="3C473115"/>
    <w:rsid w:val="5C4746E8"/>
    <w:rsid w:val="61B83C23"/>
    <w:rsid w:val="74E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2020-08-21T06:29:00Z</dcterms:created>
  <dc:creator>豪豪豪</dc:creator>
  <cp:lastModifiedBy>豪豪豪</cp:lastModifiedBy>
  <dcterms:modified xsi:type="dcterms:W3CDTF">2020-08-25T01:48:56Z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