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2020年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8</w:t>
      </w:r>
      <w:r>
        <w:rPr>
          <w:rFonts w:hint="eastAsia" w:ascii="宋体" w:hAnsi="宋体" w:cs="宋体"/>
          <w:b/>
          <w:bCs/>
          <w:sz w:val="32"/>
          <w:szCs w:val="32"/>
        </w:rPr>
        <w:t>月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5</w:t>
      </w:r>
      <w:r>
        <w:rPr>
          <w:rFonts w:hint="eastAsia" w:ascii="宋体" w:hAnsi="宋体" w:cs="宋体"/>
          <w:b/>
          <w:bCs/>
          <w:sz w:val="32"/>
          <w:szCs w:val="32"/>
        </w:rPr>
        <w:t>日版本（V2.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宋体" w:hAnsi="宋体" w:cs="宋体"/>
          <w:b/>
          <w:bCs/>
          <w:sz w:val="32"/>
          <w:szCs w:val="32"/>
        </w:rPr>
        <w:t>）</w:t>
      </w:r>
    </w:p>
    <w:p>
      <w:pPr>
        <w:spacing w:line="360" w:lineRule="auto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更新主要改进及部分功能操作指引</w:t>
      </w:r>
    </w:p>
    <w:p>
      <w:pPr>
        <w:spacing w:line="360" w:lineRule="auto"/>
        <w:jc w:val="center"/>
        <w:rPr>
          <w:rFonts w:ascii="宋体" w:hAnsi="宋体" w:cs="宋体"/>
          <w:b/>
          <w:bCs/>
          <w:sz w:val="32"/>
          <w:szCs w:val="32"/>
        </w:rPr>
      </w:pPr>
    </w:p>
    <w:p>
      <w:pPr>
        <w:pStyle w:val="3"/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网站内容管理CMS及信息公开目录：    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根据省府的要求，关闭全省各站点“一键发布”功能；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展示发布时间所选时间为未来时间时，显示提示语，提醒用户确认；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超长稿件自动校对时，不再直接报错，而是进入队列等待校对；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模板列表增加模板选择套用栏目功能；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稿件发布后可选择与相关稿件互相关联；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封面图片支持设置多张，并增加编辑功能；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复制稿件至栏目时，支持多选；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后台栏目管理添加栏目搜索功能；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后台搜索稿件时，高级搜索增加精准搜索、稿件来源等相关条件（目前标题默认的搜索方式为模糊搜索，搜索结果按照相关度排序，9月版本将改为默认精准搜索，按展示发布时间排序）；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设置了“定时撤稿时间”的稿件，将不能在设定的时间之后发布，发布时系统会报错提示；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模板增加按某时间值（展示发布时间或首次发布时间、创建时间）进行排序的置标，使用该置标的模板，将无视后台稿件的排列顺序，直接按照设定的排序生成稿件列表</w:t>
      </w:r>
      <w:r>
        <w:rPr>
          <w:rFonts w:hint="eastAsia" w:ascii="宋体" w:hAnsi="宋体" w:eastAsia="宋体" w:cs="宋体"/>
          <w:lang w:eastAsia="zh-CN"/>
        </w:rPr>
        <w:t>；</w:t>
      </w:r>
    </w:p>
    <w:p>
      <w:pPr>
        <w:numPr>
          <w:ilvl w:val="0"/>
          <w:numId w:val="1"/>
        </w:num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</w:rPr>
        <w:t>表单栏目批量导入excel：增加基础稿签、全站扩展稿签；导入表单excel时可提示到具体哪一格出错</w:t>
      </w:r>
      <w:r>
        <w:rPr>
          <w:rFonts w:hint="eastAsia" w:ascii="宋体" w:hAnsi="宋体" w:eastAsia="宋体" w:cs="宋体"/>
          <w:lang w:eastAsia="zh-CN"/>
        </w:rPr>
        <w:t>；</w:t>
      </w:r>
    </w:p>
    <w:p>
      <w:pPr>
        <w:widowControl w:val="0"/>
        <w:numPr>
          <w:numId w:val="0"/>
        </w:numPr>
        <w:spacing w:line="360" w:lineRule="auto"/>
        <w:jc w:val="both"/>
        <w:rPr>
          <w:rFonts w:hint="eastAsia" w:ascii="宋体" w:hAnsi="宋体" w:eastAsia="宋体" w:cs="宋体"/>
          <w:lang w:eastAsia="zh-CN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hint="eastAsia" w:ascii="宋体" w:hAnsi="宋体" w:eastAsia="宋体" w:cs="宋体"/>
          <w:lang w:eastAsia="zh-CN"/>
        </w:rPr>
      </w:pPr>
      <w:bookmarkStart w:id="0" w:name="_GoBack"/>
      <w:bookmarkEnd w:id="0"/>
    </w:p>
    <w:p>
      <w:pPr>
        <w:pStyle w:val="2"/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部分功能操作指引：</w:t>
      </w:r>
    </w:p>
    <w:p>
      <w:pPr>
        <w:pStyle w:val="4"/>
        <w:spacing w:line="360" w:lineRule="auto"/>
      </w:pPr>
      <w:r>
        <w:rPr>
          <w:rFonts w:hint="eastAsia"/>
        </w:rPr>
        <w:t>超长稿件自动校对时，不再直接报错，而是进入队列等待校对</w:t>
      </w:r>
    </w:p>
    <w:p>
      <w:pPr>
        <w:spacing w:line="360" w:lineRule="auto"/>
        <w:rPr>
          <w:rFonts w:hint="eastAsia" w:ascii="宋体" w:hAnsi="宋体" w:cs="宋体"/>
          <w:color w:val="FF0000"/>
        </w:rPr>
      </w:pP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  <w:lang w:eastAsia="zh-CN"/>
        </w:rPr>
        <w:t>新增一篇超长稿件后，点击提交审核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 w:cs="宋体"/>
        </w:rPr>
      </w:pPr>
      <w:r>
        <w:drawing>
          <wp:inline distT="0" distB="0" distL="114300" distR="114300">
            <wp:extent cx="5264150" cy="2498725"/>
            <wp:effectExtent l="0" t="0" r="1270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  <w:lang w:eastAsia="zh-CN"/>
        </w:rPr>
        <w:t>提审之后稿件将进入校对服排队等待校对，弹框会展示进度条。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3390265" cy="2324735"/>
            <wp:effectExtent l="0" t="0" r="63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  <w:lang w:eastAsia="zh-CN"/>
        </w:rPr>
        <w:t>得出校对结果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57800" cy="23755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spacing w:line="360" w:lineRule="auto"/>
        <w:rPr>
          <w:rFonts w:ascii="宋体" w:hAnsi="宋体" w:cs="宋体"/>
        </w:rPr>
      </w:pPr>
    </w:p>
    <w:p>
      <w:pPr>
        <w:spacing w:line="360" w:lineRule="auto"/>
        <w:rPr>
          <w:rFonts w:ascii="宋体" w:hAnsi="宋体" w:cs="宋体"/>
        </w:rPr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4"/>
        <w:spacing w:line="360" w:lineRule="auto"/>
        <w:rPr>
          <w:rFonts w:hint="eastAsia"/>
        </w:rPr>
      </w:pPr>
      <w:r>
        <w:rPr>
          <w:rFonts w:hint="eastAsia"/>
        </w:rPr>
        <w:t>稿件发布后可选择与相关稿件互相关联</w:t>
      </w:r>
    </w:p>
    <w:p>
      <w:pPr>
        <w:rPr>
          <w:rFonts w:hint="eastAsia"/>
          <w:u w:val="single"/>
          <w:lang w:eastAsia="zh-CN"/>
        </w:rPr>
      </w:pPr>
      <w:r>
        <w:rPr>
          <w:rFonts w:hint="eastAsia"/>
          <w:u w:val="single"/>
          <w:lang w:eastAsia="zh-CN"/>
        </w:rPr>
        <w:t>操作注意事项：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 w:eastAsia="宋体"/>
          <w:u w:val="single"/>
          <w:lang w:eastAsia="zh-CN"/>
        </w:rPr>
      </w:pPr>
      <w:r>
        <w:rPr>
          <w:rFonts w:hint="eastAsia"/>
          <w:u w:val="single"/>
          <w:lang w:eastAsia="zh-CN"/>
        </w:rPr>
        <w:t>互为关联稿件需均在同一站点下（如同一站点下的政策原文栏目和政策解读栏目）；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 w:eastAsia="宋体"/>
          <w:lang w:eastAsia="zh-CN"/>
        </w:rPr>
      </w:pPr>
      <w:r>
        <w:rPr>
          <w:rFonts w:hint="eastAsia"/>
          <w:u w:val="single"/>
          <w:lang w:eastAsia="zh-CN"/>
        </w:rPr>
        <w:t>操作账号必须同时拥有</w:t>
      </w:r>
      <w:r>
        <w:rPr>
          <w:rFonts w:hint="eastAsia"/>
          <w:u w:val="single"/>
          <w:lang w:val="en-US" w:eastAsia="zh-CN"/>
        </w:rPr>
        <w:t>2个栏目的编发审权限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4"/>
        </w:numPr>
        <w:spacing w:line="360" w:lineRule="auto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lang w:eastAsia="zh-CN"/>
        </w:rPr>
        <w:t>新增政策解读稿件，并在编辑页面选择关联政策原文</w:t>
      </w:r>
      <w:r>
        <w:rPr>
          <w:rFonts w:hint="eastAsia" w:ascii="宋体" w:hAnsi="宋体" w:cs="宋体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8595" cy="3075940"/>
            <wp:effectExtent l="0" t="0" r="825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</w:pPr>
      <w:r>
        <w:rPr>
          <w:rFonts w:hint="eastAsia"/>
          <w:lang w:eastAsia="zh-CN"/>
        </w:rPr>
        <w:t>审核后点击发布按钮，系统将自动弹出弹框，让用户是否选择将政策原文也一并关联政策解读，点击设置并发布，政策原文即同步关联政策解读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0500" cy="2462530"/>
            <wp:effectExtent l="0" t="0" r="6350" b="139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7960" cy="1527175"/>
            <wp:effectExtent l="0" t="0" r="8890" b="158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ascii="宋体" w:hAnsi="宋体" w:cs="宋体"/>
        </w:rPr>
      </w:pPr>
    </w:p>
    <w:p>
      <w:pPr>
        <w:pStyle w:val="4"/>
        <w:spacing w:line="360" w:lineRule="auto"/>
        <w:rPr>
          <w:rFonts w:hint="eastAsia"/>
        </w:rPr>
      </w:pPr>
      <w:r>
        <w:rPr>
          <w:rFonts w:hint="eastAsia"/>
        </w:rPr>
        <w:t>封面图片支持设置多张，并增加编辑功能</w:t>
      </w:r>
    </w:p>
    <w:p>
      <w:pPr>
        <w:numPr>
          <w:ilvl w:val="0"/>
          <w:numId w:val="5"/>
        </w:numPr>
        <w:spacing w:line="360" w:lineRule="auto"/>
      </w:pPr>
      <w:r>
        <w:rPr>
          <w:rFonts w:hint="eastAsia"/>
          <w:lang w:eastAsia="zh-CN"/>
        </w:rPr>
        <w:t>新增稿件后点击上传封面图片（多张）</w:t>
      </w:r>
      <w:r>
        <w:rPr>
          <w:rFonts w:hint="eastAsia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63515" cy="3034665"/>
            <wp:effectExtent l="0" t="0" r="1333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</w:pPr>
      <w:r>
        <w:rPr>
          <w:rFonts w:hint="eastAsia"/>
          <w:lang w:eastAsia="zh-CN"/>
        </w:rPr>
        <w:t>选择之后可对封面图片进行编辑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67960" cy="2839720"/>
            <wp:effectExtent l="0" t="0" r="889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6192CA"/>
    <w:multiLevelType w:val="multilevel"/>
    <w:tmpl w:val="A36192CA"/>
    <w:lvl w:ilvl="0" w:tentative="0">
      <w:start w:val="1"/>
      <w:numFmt w:val="decimal"/>
      <w:lvlText w:val="%1."/>
      <w:lvlJc w:val="left"/>
      <w:pPr>
        <w:ind w:left="858" w:hanging="420"/>
      </w:pPr>
      <w:rPr>
        <w:sz w:val="24"/>
      </w:rPr>
    </w:lvl>
    <w:lvl w:ilvl="1" w:tentative="0">
      <w:start w:val="1"/>
      <w:numFmt w:val="lowerLetter"/>
      <w:lvlText w:val="%2)"/>
      <w:lvlJc w:val="left"/>
      <w:pPr>
        <w:ind w:left="1278" w:hanging="420"/>
      </w:pPr>
    </w:lvl>
    <w:lvl w:ilvl="2" w:tentative="0">
      <w:start w:val="1"/>
      <w:numFmt w:val="lowerRoman"/>
      <w:lvlText w:val="%3."/>
      <w:lvlJc w:val="right"/>
      <w:pPr>
        <w:ind w:left="1698" w:hanging="420"/>
      </w:pPr>
    </w:lvl>
    <w:lvl w:ilvl="3" w:tentative="0">
      <w:start w:val="1"/>
      <w:numFmt w:val="decimal"/>
      <w:lvlText w:val="%4."/>
      <w:lvlJc w:val="left"/>
      <w:pPr>
        <w:ind w:left="2118" w:hanging="420"/>
      </w:pPr>
    </w:lvl>
    <w:lvl w:ilvl="4" w:tentative="0">
      <w:start w:val="1"/>
      <w:numFmt w:val="lowerLetter"/>
      <w:lvlText w:val="%5)"/>
      <w:lvlJc w:val="left"/>
      <w:pPr>
        <w:ind w:left="2538" w:hanging="420"/>
      </w:pPr>
    </w:lvl>
    <w:lvl w:ilvl="5" w:tentative="0">
      <w:start w:val="1"/>
      <w:numFmt w:val="lowerRoman"/>
      <w:lvlText w:val="%6."/>
      <w:lvlJc w:val="right"/>
      <w:pPr>
        <w:ind w:left="2958" w:hanging="420"/>
      </w:pPr>
    </w:lvl>
    <w:lvl w:ilvl="6" w:tentative="0">
      <w:start w:val="1"/>
      <w:numFmt w:val="decimal"/>
      <w:lvlText w:val="%7."/>
      <w:lvlJc w:val="left"/>
      <w:pPr>
        <w:ind w:left="3378" w:hanging="420"/>
      </w:pPr>
    </w:lvl>
    <w:lvl w:ilvl="7" w:tentative="0">
      <w:start w:val="1"/>
      <w:numFmt w:val="lowerLetter"/>
      <w:lvlText w:val="%8)"/>
      <w:lvlJc w:val="left"/>
      <w:pPr>
        <w:ind w:left="3798" w:hanging="420"/>
      </w:pPr>
    </w:lvl>
    <w:lvl w:ilvl="8" w:tentative="0">
      <w:start w:val="1"/>
      <w:numFmt w:val="lowerRoman"/>
      <w:lvlText w:val="%9."/>
      <w:lvlJc w:val="right"/>
      <w:pPr>
        <w:ind w:left="4218" w:hanging="420"/>
      </w:pPr>
    </w:lvl>
  </w:abstractNum>
  <w:abstractNum w:abstractNumId="1">
    <w:nsid w:val="B76D0D6B"/>
    <w:multiLevelType w:val="singleLevel"/>
    <w:tmpl w:val="B76D0D6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F6A6FA01"/>
    <w:multiLevelType w:val="multilevel"/>
    <w:tmpl w:val="F6A6FA01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b w:val="0"/>
        <w:bCs w:val="0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8DF990D"/>
    <w:multiLevelType w:val="multilevel"/>
    <w:tmpl w:val="28DF990D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b w:val="0"/>
        <w:bCs w:val="0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8D407AB"/>
    <w:multiLevelType w:val="multilevel"/>
    <w:tmpl w:val="58D407AB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9B6953"/>
    <w:rsid w:val="4F70487E"/>
    <w:rsid w:val="6E9B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2020-08-03T10:14:00Z</dcterms:created>
  <dc:creator>豪豪豪</dc:creator>
  <cp:lastModifiedBy>豪豪豪</cp:lastModifiedBy>
  <dcterms:modified xsi:type="dcterms:W3CDTF">2020-08-04T07:46:44Z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